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1E" w:rsidRDefault="008E3F1E" w:rsidP="008E3F1E">
      <w:pPr>
        <w:pStyle w:val="a3"/>
        <w:shd w:val="clear" w:color="auto" w:fill="FFFFFF"/>
        <w:spacing w:before="0" w:beforeAutospacing="0" w:after="75" w:afterAutospacing="0"/>
        <w:ind w:firstLine="709"/>
        <w:jc w:val="center"/>
        <w:rPr>
          <w:rStyle w:val="a4"/>
          <w:color w:val="000000"/>
          <w:sz w:val="28"/>
          <w:szCs w:val="28"/>
        </w:rPr>
      </w:pPr>
      <w:bookmarkStart w:id="0" w:name="_GoBack"/>
      <w:r w:rsidRPr="008E3F1E">
        <w:rPr>
          <w:rStyle w:val="a4"/>
          <w:color w:val="000000"/>
          <w:sz w:val="28"/>
          <w:szCs w:val="28"/>
        </w:rPr>
        <w:t>Обращение в ГИТ или прокуратуру является уважительной причиной пропуска срока на обращение в суд</w:t>
      </w:r>
    </w:p>
    <w:bookmarkEnd w:id="0"/>
    <w:p w:rsidR="008E3F1E" w:rsidRPr="008E3F1E" w:rsidRDefault="008E3F1E" w:rsidP="008E3F1E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</w:p>
    <w:p w:rsidR="008E3F1E" w:rsidRPr="008E3F1E" w:rsidRDefault="008E3F1E" w:rsidP="008E3F1E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E3F1E">
        <w:rPr>
          <w:color w:val="000000"/>
          <w:sz w:val="28"/>
          <w:szCs w:val="28"/>
        </w:rPr>
        <w:t>Верховный Суд РФ в п. 16 постановления Пленума ВС РФ от 29 мая 2018 г. № 15 дал разъяснение, согласно которому об уважительности причин пропуска срока на обращение в суд при рассмотрении трудового спора может свидетельствовать своевременное обращение работника с письменным заявлением о нарушении его трудовых прав в органы прокуратуры и (или) в государственную инспекцию труда, которыми в отношении работодателя было</w:t>
      </w:r>
      <w:proofErr w:type="gramEnd"/>
      <w:r w:rsidRPr="008E3F1E">
        <w:rPr>
          <w:color w:val="000000"/>
          <w:sz w:val="28"/>
          <w:szCs w:val="28"/>
        </w:rPr>
        <w:t xml:space="preserve"> принято соответствующее решение об устранении нарушений трудовых прав работника, вследствие чего у работника возникли правомерные ожидания, что его права будут восстановлены во внесудебном порядке.</w:t>
      </w:r>
    </w:p>
    <w:p w:rsidR="008E3F1E" w:rsidRPr="008E3F1E" w:rsidRDefault="008E3F1E" w:rsidP="008E3F1E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E3F1E">
        <w:rPr>
          <w:color w:val="000000"/>
          <w:sz w:val="28"/>
          <w:szCs w:val="28"/>
        </w:rPr>
        <w:t>Кроме того, рассматривая конкретный спор, Верховный Суд РФ пришел к заключению, что, направляя письменные обращения по вопросу незаконности увольнения гражданина в ГИТ и органы прокуратуры, работник правомерно ожидал, что в отношении его работодателя будет принято соответствующее решение об устранении нарушений его трудовых прав и его трудовые права будут также восстановлены во внесудебном порядке.</w:t>
      </w:r>
      <w:proofErr w:type="gramEnd"/>
      <w:r w:rsidRPr="008E3F1E">
        <w:rPr>
          <w:color w:val="000000"/>
          <w:sz w:val="28"/>
          <w:szCs w:val="28"/>
        </w:rPr>
        <w:t xml:space="preserve"> Указанные обстоятельства и доводы работника о том, что вопреки его ожиданиям о разрешении указанными органами вопроса о незаконности его увольнения ему было рекомендовано за разрешением спора обратиться в суд, по мнению суда, дают основание для вывода о наличии уважительных причин пропуска работником установленного ст. 392 ТК РФ срока.</w:t>
      </w:r>
    </w:p>
    <w:p w:rsidR="008E3F1E" w:rsidRDefault="008E3F1E" w:rsidP="008E3F1E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8E3F1E">
        <w:rPr>
          <w:color w:val="000000"/>
          <w:sz w:val="28"/>
          <w:szCs w:val="28"/>
        </w:rPr>
        <w:t>Таким образом, досудебное обращение работника с жалобой на действия работодателя в контролирующие органы и ожидание соответствующего ответа является уважительной причиной для пропуска работником срока на обращение в суд за разрешением трудового спора независимо от того, как названные органы отреагировали на обращение работника.</w:t>
      </w:r>
      <w:r w:rsidRPr="008E3F1E">
        <w:rPr>
          <w:rStyle w:val="apple-converted-space"/>
          <w:color w:val="000000"/>
          <w:sz w:val="28"/>
          <w:szCs w:val="28"/>
        </w:rPr>
        <w:t> </w:t>
      </w:r>
    </w:p>
    <w:p w:rsidR="008E3F1E" w:rsidRDefault="008E3F1E" w:rsidP="008E3F1E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:rsidR="008E3F1E" w:rsidRDefault="008E3F1E" w:rsidP="008E3F1E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:rsidR="008E3F1E" w:rsidRDefault="008E3F1E" w:rsidP="008E3F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Козульского района </w:t>
      </w:r>
    </w:p>
    <w:p w:rsidR="008E3F1E" w:rsidRPr="00975F8E" w:rsidRDefault="008E3F1E" w:rsidP="008E3F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F1E" w:rsidRPr="00975F8E" w:rsidRDefault="008E3F1E" w:rsidP="008E3F1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Е.И. Закревская</w:t>
      </w:r>
    </w:p>
    <w:p w:rsidR="00052384" w:rsidRDefault="008E3F1E" w:rsidP="008E3F1E">
      <w:pPr>
        <w:spacing w:after="0" w:line="240" w:lineRule="exact"/>
      </w:pPr>
    </w:p>
    <w:p w:rsidR="008E3F1E" w:rsidRDefault="008E3F1E"/>
    <w:sectPr w:rsidR="008E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1E"/>
    <w:rsid w:val="008E3F1E"/>
    <w:rsid w:val="00B2445A"/>
    <w:rsid w:val="00B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F1E"/>
    <w:rPr>
      <w:b/>
      <w:bCs/>
    </w:rPr>
  </w:style>
  <w:style w:type="character" w:customStyle="1" w:styleId="apple-converted-space">
    <w:name w:val="apple-converted-space"/>
    <w:basedOn w:val="a0"/>
    <w:rsid w:val="008E3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F1E"/>
    <w:rPr>
      <w:b/>
      <w:bCs/>
    </w:rPr>
  </w:style>
  <w:style w:type="character" w:customStyle="1" w:styleId="apple-converted-space">
    <w:name w:val="apple-converted-space"/>
    <w:basedOn w:val="a0"/>
    <w:rsid w:val="008E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2019-01-25T09:44:00Z</dcterms:created>
  <dcterms:modified xsi:type="dcterms:W3CDTF">2019-01-25T09:46:00Z</dcterms:modified>
</cp:coreProperties>
</file>