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00"/>
        <w:rPr/>
      </w:pPr>
      <w:r>
        <w:rPr/>
      </w:r>
    </w:p>
    <w:p>
      <w:pPr>
        <w:pStyle w:val="1"/>
        <w:spacing w:before="0" w:after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1"/>
        <w:spacing w:before="0" w:after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1"/>
        <w:spacing w:before="0" w:after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1"/>
        <w:spacing w:before="0" w:after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1"/>
        <w:spacing w:before="0" w:after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1"/>
        <w:spacing w:before="0" w:after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1"/>
        <w:spacing w:before="0" w:after="200"/>
        <w:jc w:val="center"/>
        <w:rPr/>
      </w:pPr>
      <w:bookmarkStart w:id="0" w:name="_Toc243376760"/>
      <w:bookmarkStart w:id="1" w:name="_Toc211266796"/>
      <w:r>
        <w:rPr>
          <w:rFonts w:cs="Times New Roman" w:ascii="Times New Roman" w:hAnsi="Times New Roman"/>
          <w:kern w:val="2"/>
          <w:sz w:val="56"/>
          <w:szCs w:val="56"/>
        </w:rPr>
        <w:t>Основные направления бюджетной и налоговой политики Балахтонского сельсовета Козульского района на 2020 год</w:t>
      </w:r>
      <w:bookmarkEnd w:id="0"/>
      <w:bookmarkEnd w:id="1"/>
      <w:r>
        <w:rPr>
          <w:rFonts w:cs="Times New Roman" w:ascii="Times New Roman" w:hAnsi="Times New Roman"/>
          <w:kern w:val="2"/>
          <w:sz w:val="56"/>
          <w:szCs w:val="56"/>
        </w:rPr>
        <w:t xml:space="preserve"> и плановый период 2021-2022 года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 xml:space="preserve">Основные направления бюджетной и налоговой политики на 2020 год и на плановый период 2021 и 2022 годов муниципального образования Балахтонский сельсовет </w:t>
      </w:r>
      <w:r>
        <w:rPr>
          <w:rFonts w:ascii="Times New Roman" w:hAnsi="Times New Roman"/>
          <w:sz w:val="28"/>
          <w:szCs w:val="28"/>
        </w:rPr>
        <w:t xml:space="preserve">(далее - Основные направления) разработаны в соответствии со статьями 172, 184.2 Бюджетного кодекса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Балахтонского сельсовета</w:t>
      </w:r>
      <w:r>
        <w:rPr>
          <w:rFonts w:ascii="Times New Roman" w:hAnsi="Times New Roman"/>
          <w:sz w:val="28"/>
          <w:szCs w:val="28"/>
        </w:rPr>
        <w:t xml:space="preserve"> и являются основой для составления проекта местного бюджета на 2020 год и на плановый период 2021 и 2022 годов.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Основных направлений является определение условий, принимаемых для составления проекта местного бюджета, вариантов формирования, основных характеристик и параметров местного бюджета. Основные направления содержат задачи и приоритетные направления бюджетной и налоговой политики в области доходов, расходов и управления муниципальным долгом. 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1. Бюджетная политика</w:t>
      </w:r>
    </w:p>
    <w:p>
      <w:pPr>
        <w:pStyle w:val="2"/>
        <w:keepLines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200"/>
        <w:ind w:left="0" w:hanging="0"/>
        <w:jc w:val="center"/>
        <w:rPr/>
      </w:pPr>
      <w:bookmarkStart w:id="2" w:name="_Toc243376762"/>
      <w:bookmarkStart w:id="3" w:name="_Toc243048054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Условия, определяющие формирование бюджетной политики на 2020 год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  <w:bookmarkEnd w:id="2"/>
      <w:bookmarkEnd w:id="3"/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Основные направления бюджетной политики на 2020 год и на плановый период 2021 и 2022 годов являются основой для формирования местного бюджета на 2020 год и на плановый период 2021 и 2022 годов и определяют основные подходы к формированию бюджета, общий порядок разработки основных характеристик и прогнозируемых параметров местного бюджета на среднесрочную перспективу до 2022 года, а также обеспечивают прозрачность и открытость бюджетного планирования.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В приоритетах бюджетной политики муниципального образования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/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  <w:r>
        <w:rPr/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  <w:r>
        <w:rPr/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публичности процесса управления общественными финансами, открытости и прозрачности бюджетного процесса для граждан.</w:t>
      </w:r>
      <w:r>
        <w:rPr/>
        <w:t xml:space="preserve"> 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социально-экономического развития поселения 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 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бюджетными средствами. Бюджет поселения будет сформирован на три года – на очередной финансовый год и плановый период.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Бюджетная политика Балахтонского сельсовета на 2020 год предусматривает реализацию следующих решений, принятых на федеральном уровне: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 Индексация расходов в 2020 году на 3 %;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Выполнение первоочередных задач в социальной и экономической сферах.</w:t>
      </w:r>
    </w:p>
    <w:p>
      <w:pPr>
        <w:pStyle w:val="2"/>
        <w:keepLines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200"/>
        <w:ind w:left="0" w:hanging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bookmarkStart w:id="4" w:name="_Toc243376763"/>
      <w:bookmarkStart w:id="5" w:name="_Toc243048055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Основные подходы к формированию бюджетных расходов.</w:t>
      </w:r>
      <w:bookmarkEnd w:id="4"/>
      <w:bookmarkEnd w:id="5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современных условиях бюджетная политика строится на умеренно оптимистических прогнозах развития  экономики с целью обеспечения исполнения всех принятых, в первую очередь социальных обязательств. Это требует пересмотра основных подходов бюджетной политики в целях: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995" w:leader="none"/>
        </w:tabs>
        <w:spacing w:lineRule="auto" w:line="240" w:before="0" w:after="0"/>
        <w:ind w:left="0" w:firstLine="851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реализация задач, поставленных в указах Президента РФ 2018-2019 годах;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995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повышение эффективности бюджетных расходов;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995" w:leader="none"/>
        </w:tabs>
        <w:spacing w:lineRule="auto" w:line="240" w:before="0" w:after="0"/>
        <w:ind w:left="0" w:firstLine="851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повышение открытости и прозрачности местных бюджетов;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995" w:leader="none"/>
        </w:tabs>
        <w:spacing w:lineRule="auto" w:line="240" w:before="0" w:after="0"/>
        <w:ind w:left="0" w:firstLine="851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вовлечение в бюджет граждан.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Конечной же целью реализации бюджетной политики должно стать обеспечение  бюджетной устойчивости и, как следствие, повышение качества жизни населения.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Расчетные расходы бюджета на 2020 год увеличены на принимаемые обязательства бюджета, в том числе: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индексация расходов на оплату коммунальных услуг (электроэнергия) на 5,3%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индексация расходов на благоустройство населенных пунктов на 3,9 процентов.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200"/>
        <w:ind w:left="0" w:hanging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bookmarkStart w:id="6" w:name="_Toc243376765"/>
      <w:bookmarkStart w:id="7" w:name="_Toc243048057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Повышение эффективности бюджетных расходов</w:t>
      </w:r>
      <w:bookmarkEnd w:id="6"/>
      <w:bookmarkEnd w:id="7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Одним из важных направлений повышения эффективности бюджетных расходов остаётся повышение эффективности бюджетной сети. В соответствии с Федеральным законом № 83-ФЗ «О внесении изменений в отдельные законодательные акты Российской Федерации в связи с совершенствованием правового положения  (муниципальных) учреждений» (далее – Федеральный закон № 83-ФЗ) в Козульском районе с 2012 года финансовое обеспечение бюджетных учреждений осуществляется путем предоставления субсидий. Утверждены ведомственные перечни услуг, муниципальные задания, планы финансово-хозяйственной деятельности, нормативы затрат на оказание услуг бюджетным учреждениям. Вся информация по муниципальным учреждениям размещена на Официальном сайте для размещения информации о  муниципальных услугах (</w:t>
      </w:r>
      <w:r>
        <w:rPr>
          <w:rFonts w:eastAsia="Calibri" w:cs="Times New Roman" w:ascii="Times New Roman" w:hAnsi="Times New Roman"/>
          <w:sz w:val="28"/>
          <w:szCs w:val="28"/>
          <w:u w:val="single"/>
          <w:lang w:val="en-US"/>
        </w:rPr>
        <w:t>bus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.</w:t>
      </w:r>
      <w:r>
        <w:rPr>
          <w:rFonts w:eastAsia="Calibri" w:cs="Times New Roman" w:ascii="Times New Roman" w:hAnsi="Times New Roman"/>
          <w:sz w:val="28"/>
          <w:szCs w:val="28"/>
          <w:u w:val="single"/>
          <w:lang w:val="en-US"/>
        </w:rPr>
        <w:t>gov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.</w:t>
      </w:r>
      <w:r>
        <w:rPr>
          <w:rFonts w:eastAsia="Calibri" w:cs="Times New Roman"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Но муниципальные задания в большинстве случаев остаются формальными. Субсидии на их выполнение считаются методом «от достигнутого». Большинство бюджетных учреждений слабо заинтересованы в повышении качества оказываемых ими услуг, в снижении издержек, в конкуренции за потребителя.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Бюджетная политика на 2020 год  предусматривает индексацию прочих текущих  расходов бюджета в 2020 году – на 3,9 процента. Обеспечение необходимых ресурсов для осуществления своей деятельности всех участников бюджетного процесса должно быть реализовано за счет жесткой экономии по всем направлениям бюджетных расходов без снижения объемов и сохранения качества оказываемых бюджетных услуг.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ограничить объемы потребления энергоресурсов за счет проведения мероприятий, направленных на рациональное их использование;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экономию средств по результатам проведения конкурсных процедур по государственному и муниципальному заказу;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ограничить объем не первоочередных расходов, связанных с материально-техническим обеспечением;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полностью воздержаться от осуществления капитальных расходов, связанных с текущей деятельностью учреждения;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увеличить долю доходов от предпринимательской и иной приносящей доход деятельности;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реализовать максимально эффективное использование государственного и муниципального имущества, переданного в оперативное управление.</w:t>
      </w:r>
    </w:p>
    <w:p>
      <w:pPr>
        <w:pStyle w:val="2"/>
        <w:keepLines w:val="false"/>
        <w:numPr>
          <w:ilvl w:val="1"/>
          <w:numId w:val="1"/>
        </w:numPr>
        <w:tabs>
          <w:tab w:val="clear" w:pos="708"/>
          <w:tab w:val="left" w:pos="851" w:leader="none"/>
        </w:tabs>
        <w:spacing w:lineRule="auto" w:line="240" w:before="0" w:after="200"/>
        <w:ind w:left="0" w:hanging="0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</w:rPr>
      </w:pPr>
      <w:bookmarkStart w:id="8" w:name="_Toc368665049"/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</w:rPr>
        <w:t>Повышение открытости и прозрачности бюджетов и бюджетного процесса</w:t>
      </w:r>
      <w:bookmarkEnd w:id="8"/>
    </w:p>
    <w:p>
      <w:pPr>
        <w:pStyle w:val="Style20"/>
        <w:tabs>
          <w:tab w:val="center" w:pos="-1843" w:leader="none"/>
          <w:tab w:val="center" w:pos="4677" w:leader="none"/>
          <w:tab w:val="right" w:pos="9355" w:leader="none"/>
          <w:tab w:val="right" w:pos="10632" w:leader="none"/>
        </w:tabs>
        <w:ind w:firstLine="851"/>
        <w:rPr>
          <w:szCs w:val="28"/>
        </w:rPr>
      </w:pPr>
      <w:r>
        <w:rPr>
          <w:szCs w:val="28"/>
        </w:rPr>
        <w:t xml:space="preserve">Одной из главных целей бюджетной политики является обеспечение прозрачности и открытости местного бюджета и бюджетного процесса для граждан. </w:t>
      </w:r>
    </w:p>
    <w:p>
      <w:pPr>
        <w:pStyle w:val="Style20"/>
        <w:tabs>
          <w:tab w:val="center" w:pos="-1843" w:leader="none"/>
          <w:tab w:val="center" w:pos="4677" w:leader="none"/>
          <w:tab w:val="right" w:pos="9355" w:leader="none"/>
          <w:tab w:val="right" w:pos="10632" w:leader="none"/>
        </w:tabs>
        <w:ind w:firstLine="851"/>
        <w:rPr>
          <w:szCs w:val="28"/>
        </w:rPr>
      </w:pPr>
      <w:r>
        <w:rPr>
          <w:szCs w:val="28"/>
        </w:rPr>
        <w:t>В своем Бюджетном послании о бюджетной политике на 2014-2016 годы Президент России сказал о том, что с 2013 года на всех уровнях управления следует регулярно публиковать (размещать в сети Интернет) брошюру «Бюджет для граждан», что позволит в доступной форме информировать население  о соответствующих бюджетах, планируемых и достигнутых результатах использования бюджетных средств.</w:t>
      </w:r>
    </w:p>
    <w:p>
      <w:pPr>
        <w:pStyle w:val="Style20"/>
        <w:tabs>
          <w:tab w:val="center" w:pos="-1843" w:leader="none"/>
          <w:tab w:val="center" w:pos="4677" w:leader="none"/>
          <w:tab w:val="right" w:pos="9355" w:leader="none"/>
          <w:tab w:val="right" w:pos="10632" w:leader="none"/>
        </w:tabs>
        <w:ind w:firstLine="851"/>
        <w:rPr>
          <w:szCs w:val="28"/>
        </w:rPr>
      </w:pPr>
      <w:r>
        <w:rPr>
          <w:szCs w:val="28"/>
        </w:rPr>
        <w:t xml:space="preserve">Балахтонский сельсовет Козульского района, бюджет для граждан, составленный на основе проекта решения о бюджете, будет опубликован одновременно с проектом решения о бюджете в газете «Балахтонские Вести» администрации Балахтонского сельсовета Козульского района.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200"/>
        <w:ind w:left="0" w:hanging="0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bookmarkStart w:id="9" w:name="_Toc243376768"/>
      <w:bookmarkStart w:id="10" w:name="_Toc243048060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Обеспечение адресности и результативности использования бюджетных средств</w:t>
      </w:r>
      <w:bookmarkEnd w:id="9"/>
      <w:bookmarkEnd w:id="10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складывающихся условиях одним из приоритетных направлений бюджетной политики должны стать повышение адресности и результативности бюджетных расходов.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адресности главным критерием оценки осуществления бюджетных расходов должен стать принцип результативности.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 от использования средств бюджетов всех уровней должен быть количественно или визуально измерим.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будет продолжена работа по повышению результативности расходов бюджета.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Бюджет, как и в прошедший период, формируется с использованием механизма установления государственного задания на оказание государственных услуг, предусматривающее требования к составу, качеству, условиям, порядку и результатам оказания таких услуг.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адресности и результативности должны «пронизывать» всю систему бюджетных взаимоотношений. Каждый бюджетный рубль должен направляться конкретному получателю, с использованием прозрачных механизмов и с полным пониманием возможного конечного результата от соответствующего вложения бюджетных средств.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keepLines w:val="false"/>
        <w:spacing w:lineRule="auto" w:line="240" w:before="0" w:after="200"/>
        <w:jc w:val="center"/>
        <w:rPr>
          <w:rFonts w:ascii="Times New Roman" w:hAnsi="Times New Roman" w:eastAsia="Calibri" w:cs="Times New Roman"/>
          <w:sz w:val="28"/>
          <w:szCs w:val="28"/>
        </w:rPr>
      </w:pPr>
      <w:bookmarkStart w:id="11" w:name="_Toc368665052"/>
      <w:bookmarkStart w:id="12" w:name="_Toc243048058"/>
      <w:bookmarkStart w:id="13" w:name="_Toc211266800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</w:rPr>
        <w:t>Формирование бюджетных ассигнований по оплате труда</w:t>
      </w:r>
      <w:bookmarkEnd w:id="12"/>
      <w:bookmarkEnd w:id="13"/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</w:rPr>
        <w:t xml:space="preserve"> (денежному довольствию, денежному содержанию)</w:t>
      </w:r>
      <w:bookmarkEnd w:id="11"/>
    </w:p>
    <w:p>
      <w:pPr>
        <w:pStyle w:val="Style20"/>
        <w:tabs>
          <w:tab w:val="center" w:pos="-1843" w:leader="none"/>
          <w:tab w:val="center" w:pos="4677" w:leader="none"/>
          <w:tab w:val="right" w:pos="9355" w:leader="none"/>
          <w:tab w:val="right" w:pos="10632" w:leader="none"/>
        </w:tabs>
        <w:ind w:firstLine="851"/>
        <w:rPr/>
      </w:pPr>
      <w:r>
        <w:rPr>
          <w:szCs w:val="28"/>
        </w:rPr>
        <w:t xml:space="preserve">Расходы на оплату труда работников бюджетной сферы района на 2020 год и плановый период 2021 и 2022 годов определены с учётом необходимости обеспечения повышения уровня реального содержания заработной платы.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Федерации, предусматривающих мероприятия,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показателям.</w:t>
      </w:r>
    </w:p>
    <w:p>
      <w:pPr>
        <w:pStyle w:val="Style20"/>
        <w:tabs>
          <w:tab w:val="center" w:pos="-1843" w:leader="none"/>
          <w:tab w:val="center" w:pos="4677" w:leader="none"/>
          <w:tab w:val="right" w:pos="9355" w:leader="none"/>
          <w:tab w:val="right" w:pos="10632" w:leader="none"/>
        </w:tabs>
        <w:ind w:firstLine="851"/>
        <w:rPr>
          <w:szCs w:val="28"/>
        </w:rPr>
      </w:pPr>
      <w:r>
        <w:rPr>
          <w:szCs w:val="28"/>
        </w:rPr>
        <w:t>По аналогии прошлых лет в составе расходов местного бюджета предусматриваются средства на реализацию задач по обеспечению муниципальных гарантий по региональной выплате и выплате работникам заработной платы не ниже размера минимальной заработной платы (минимального размера оплаты труда).</w:t>
      </w:r>
      <w:bookmarkStart w:id="14" w:name="_Toc243376849"/>
      <w:bookmarkStart w:id="15" w:name="_Toc243048133"/>
    </w:p>
    <w:p>
      <w:pPr>
        <w:pStyle w:val="Style20"/>
        <w:tabs>
          <w:tab w:val="center" w:pos="-1843" w:leader="none"/>
          <w:tab w:val="center" w:pos="4677" w:leader="none"/>
          <w:tab w:val="right" w:pos="9355" w:leader="none"/>
          <w:tab w:val="right" w:pos="10632" w:leader="none"/>
        </w:tabs>
        <w:ind w:firstLine="851"/>
        <w:rPr>
          <w:szCs w:val="28"/>
        </w:rPr>
      </w:pPr>
      <w:r>
        <w:rPr>
          <w:szCs w:val="28"/>
        </w:rPr>
      </w:r>
    </w:p>
    <w:p>
      <w:pPr>
        <w:pStyle w:val="2"/>
        <w:keepLines w:val="false"/>
        <w:spacing w:lineRule="auto" w:line="240" w:before="0" w:after="200"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  <w:t>Н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  <w:t>алоговая политика</w:t>
      </w:r>
      <w:bookmarkEnd w:id="14"/>
      <w:bookmarkEnd w:id="15"/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Основные направления налоговой политики Балахтонского сельсовета Козульского района на 2020 год и плановый период 2021 и 2022 годов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Основные направления  налоговой  политики Балахтонского сельсовета Козульского района на 2020 год и плановый период 2021 и 2022 годов подготовлены в соответствии со статьями 172, 184.2 Бюджетного кодекса Российской Федерации, содержат базовые принципы, используемые при формировании проекта районного бюджета  на 2020 финансовый год  и  плановый период 2021 и 2022 годов.</w:t>
      </w:r>
    </w:p>
    <w:p>
      <w:pPr>
        <w:pStyle w:val="2"/>
        <w:keepLines w:val="false"/>
        <w:spacing w:lineRule="auto" w:line="240" w:before="0" w:after="200"/>
        <w:ind w:firstLine="709"/>
        <w:jc w:val="center"/>
        <w:rPr/>
      </w:pPr>
      <w:bookmarkStart w:id="16" w:name="_Toc243376850"/>
      <w:bookmarkStart w:id="17" w:name="_Toc243048134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2.1. Основные ожидаемые итоги реализации бюджетной и налоговой политики за 2020 год.</w:t>
      </w:r>
      <w:bookmarkEnd w:id="16"/>
      <w:bookmarkEnd w:id="17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текущем году реализованы мероприятия, направленные на предотвращение прироста задолженности и сохранение среднего уровня собираемости налогов и сборов, подлежащих зачислению в бюджет, в размере не ниже 98 процента: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стимулирования использования налогоплательщиками  механизмов изменения сроков уплаты по региональным налогам установлены иные основания и условия предоставления инвестиционного налогового кредита и отсрочки (рассрочки) в дополнение к основаниям и условиям, определенным Налоговым кодексом Российской Федерации;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в рамках реализации заявленной на текущий год политики в области доходов бюджета.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keepLines w:val="false"/>
        <w:spacing w:lineRule="auto" w:line="240" w:before="0" w:after="200"/>
        <w:ind w:firstLine="851"/>
        <w:jc w:val="center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bookmarkStart w:id="18" w:name="_Toc243376851"/>
      <w:bookmarkStart w:id="19" w:name="_Toc243048135"/>
      <w:bookmarkStart w:id="20" w:name="_Toc179863776"/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2.2. Бюджетная политика в области доходов (налоговая политика)</w:t>
      </w:r>
      <w:bookmarkEnd w:id="18"/>
      <w:bookmarkEnd w:id="19"/>
      <w:bookmarkEnd w:id="20"/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обеспечения проведения единой налоговой политики на территории сельсовета в 2020 году будет осуществляться работа  по увеличению налоговой базы по земельному налогу  физических лиц, в части идентификации земельных участков.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Формирование доходов произведено с учетом проекта приложения Перечень кодов видов доходов бюджетов к Указаниям о порядке применения бюджетной классификации Российской Федерации на 2020 год в соответствии с Приказом  Министерства финансов Российской Федерации от 06.06.2019 № 85н « О порядке формирования и применения кодов бюджетной классификации Российской Федерации, их структуре и принципах назначения».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Увеличению поступления доходов в бюджет района будет способствовать осуществление следующих мер: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активизирование работы по взысканию задолженности по неналоговым доходам и повышение собираемости текущих платежей администрируемых органами местного самоуправления;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периоде 2020-2022 годов основной целью налоговой политики продолжает оставаться повышение предпринимательской активности, продолжена реализация целей и задач, предусмотренных в предыдущих периодах.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134" w:right="850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</w:lvl>
    <w:lvl w:ilvl="2">
      <w:start w:val="1"/>
      <w:numFmt w:val="decimal"/>
      <w:lvlText w:val="%1.%2.%3."/>
      <w:lvlJc w:val="left"/>
      <w:pPr>
        <w:tabs>
          <w:tab w:val="num" w:pos="1347"/>
        </w:tabs>
        <w:ind w:left="1131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645"/>
        </w:tabs>
        <w:ind w:left="645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ab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64820"/>
    <w:pPr>
      <w:keepNext w:val="true"/>
      <w:spacing w:lineRule="auto" w:line="240" w:before="240" w:after="60"/>
      <w:jc w:val="both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6482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64820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6482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Нижний колонтитул Знак"/>
    <w:basedOn w:val="DefaultParagraphFont"/>
    <w:link w:val="a4"/>
    <w:uiPriority w:val="99"/>
    <w:qFormat/>
    <w:rsid w:val="00e6482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Wingdings"/>
      <w:sz w:val="28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Style14">
    <w:name w:val="Символ нумерации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/>
      <w:sz w:val="28"/>
      <w:szCs w:val="28"/>
    </w:rPr>
  </w:style>
  <w:style w:type="character" w:styleId="ListLabel12">
    <w:name w:val="ListLabel 12"/>
    <w:qFormat/>
    <w:rPr>
      <w:rFonts w:ascii="Times New Roman" w:hAnsi="Times New Roman" w:cs="Wingdings"/>
      <w:sz w:val="28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4820"/>
    <w:pPr>
      <w:spacing w:before="0" w:after="200"/>
      <w:ind w:left="720" w:hanging="0"/>
      <w:contextualSpacing/>
    </w:pPr>
    <w:rPr/>
  </w:style>
  <w:style w:type="paragraph" w:styleId="Style20">
    <w:name w:val="Footer"/>
    <w:basedOn w:val="Normal"/>
    <w:link w:val="a5"/>
    <w:rsid w:val="00e648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LibreOffice/6.1.4.2$Windows_x86 LibreOffice_project/9d0f32d1f0b509096fd65e0d4bec26ddd1938fd3</Application>
  <Pages>6</Pages>
  <Words>1441</Words>
  <Characters>10453</Characters>
  <CharactersWithSpaces>11850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2018-10-25T06:51:00Z</dcterms:created>
  <dc:creator>Сельсовет</dc:creator>
  <dc:description/>
  <dc:language>ru-RU</dc:language>
  <cp:lastModifiedBy/>
  <dcterms:modified xsi:type="dcterms:W3CDTF">2019-11-14T09:49:39Z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