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object>
          <v:shape id="ole_rId2" style="width:47.35pt;height:62.65pt" o:ole="">
            <v:imagedata r:id="rId3" o:title=""/>
          </v:shape>
          <o:OLEObject Type="Embed" ProgID="CorelDRAW.Graphic.10" ShapeID="ole_rId2" DrawAspect="Content" ObjectID="_447779197" r:id="rId2"/>
        </w:objec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Проект ПОСТАНОВЛЕНИЯ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tblW w:w="957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«Комплексные мероприятия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жизни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благосостоянию населения на территории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 сельсовет Козульского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Красноярского края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на 2020-2022 годы»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36 Бюджетного кодекса Российской Федерации, 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реализации», ПОСТАНАВЛЯЮ: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r>
        <w:rPr>
          <w:sz w:val="28"/>
          <w:szCs w:val="28"/>
        </w:rPr>
        <w:t>Утвердить муниципальную программу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2020-2022 годы» согласно приложению.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       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 В. А. Мецгер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left="567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сельсовета </w:t>
      </w:r>
    </w:p>
    <w:p>
      <w:pPr>
        <w:pStyle w:val="NoSpacing"/>
        <w:ind w:left="567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№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«Комплексные мероприятия по улучшению качества жизни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 благосостоянию населения на территории муниципального образования Балахтонский сельсовет Козульского района Красноярского края на 2020-2022 годы»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Основание для разработки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Основанием для разработки муниципальной программы «Комплексные мероприятия по улучшению качества жизни и благосостоянию населения     на территории муниципального образования Балахтонский сельсовет Козульского района Красноярского края на 2020-2022 годы» (далее – Программа) является</w:t>
      </w:r>
      <w:r>
        <w:rPr>
          <w:rFonts w:eastAsia="MS Mincho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>Федеральный закон от 07.05.2013 № 07.05.2013 № 104-ФЗ «О внесении изменений в Бюджетный кодекс Российской Федерации в связи                       с совершенствованием бюджетного процесса»; Постановления администрации Балахтонского сельсовета от 30.09.2013 №45                       «Об утверждении Порядка принятия решений о разработке муниципальных программ администрации Балахтонского сельсовета, их формирования          и реализации».</w:t>
      </w:r>
    </w:p>
    <w:p>
      <w:pPr>
        <w:pStyle w:val="PlainText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Разработчик Программы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Разработчиком Программы является Администрация Балахтонского сельсовета (далее – сельсовет).</w:t>
      </w:r>
    </w:p>
    <w:p>
      <w:pPr>
        <w:pStyle w:val="PlainText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Исполнители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Программы являются сельсовет, организации, отобранные в порядке, предусмотренном действующим законодательством, различных форм собственности, привлеченные на основе аукционов. 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Перечень подпрограмм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rFonts w:cs="Courier New"/>
          <w:sz w:val="28"/>
          <w:szCs w:val="28"/>
        </w:rPr>
        <w:t xml:space="preserve">Благоустройство территории муниципального образования Балахтонский сельсовет </w:t>
      </w:r>
      <w:r>
        <w:rPr>
          <w:sz w:val="28"/>
          <w:szCs w:val="28"/>
        </w:rPr>
        <w:t xml:space="preserve">Козульского района Красноярского края                    </w:t>
      </w:r>
      <w:r>
        <w:rPr>
          <w:rFonts w:cs="Courier New"/>
          <w:sz w:val="28"/>
          <w:szCs w:val="28"/>
        </w:rPr>
        <w:t>на 2020-2022 годы (приложение № 1).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Модернизация, развитие и содержание автомобильных дорог общего пользования местного значения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2020-2022 годы (приложение № 2).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Энергосбережение и  повышение энергетической эффективности, ремонт и содержание сети наружного освещения улиц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2020-2022 годы (приложение № 3).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Обеспечение первичных мер пожарной безопасности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2020-2022 годы (приложение № 4).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Содействие занятости населения  на территории </w:t>
      </w:r>
      <w:r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>
        <w:rPr>
          <w:sz w:val="28"/>
          <w:szCs w:val="28"/>
        </w:rPr>
        <w:t>Козульского района Красноярского края на 2020-2022 годы (приложение № 5).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 на 2020-2022 годы (Приложение №6 )</w:t>
      </w:r>
    </w:p>
    <w:p>
      <w:pPr>
        <w:pStyle w:val="PlainText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Цель Программы</w:t>
      </w:r>
    </w:p>
    <w:p>
      <w:pPr>
        <w:pStyle w:val="Plain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Программы является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улучшение качества жизни                           и благосостояния населения на территории муниципального образования Балахтонский сельсовета, снижение социальной напряженности.</w:t>
      </w:r>
    </w:p>
    <w:p>
      <w:pPr>
        <w:pStyle w:val="PlainText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Задачи Программы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над обеспечением сохранности автомобильных дорог местного значения.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энергетических ресурсов Балахтонского сельсовета.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реализация мер первичной пожарной безопасности, уменьшение человеческих и материальных потерь от пожаров.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Информационно-пропагандистское сопровождение антитеррористической деятельности на территории сельсовета.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дополнительных рабочих мест для безработных граждан, нуждающихся в социальной поддержке и защите.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Сроки реализации Программы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Срок реализации Программы предусматривает достижение планируемых результатов поэтапно и рассчитан на период с 2020 по 2022 годы.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 Программы</w:t>
      </w:r>
    </w:p>
    <w:p>
      <w:pPr>
        <w:pStyle w:val="Normal"/>
        <w:spacing w:lineRule="auto" w:line="228"/>
        <w:ind w:firstLine="709"/>
        <w:jc w:val="both"/>
        <w:rPr/>
      </w:pPr>
      <w:r>
        <w:rPr>
          <w:sz w:val="28"/>
          <w:szCs w:val="28"/>
        </w:rPr>
        <w:t xml:space="preserve">Общий объем финансирования Программы на 2020-2022 годы составляет </w:t>
      </w:r>
      <w:r>
        <w:rPr>
          <w:sz w:val="28"/>
          <w:szCs w:val="28"/>
          <w:highlight w:val="yellow"/>
        </w:rPr>
        <w:t xml:space="preserve">6 340 608,05 </w:t>
      </w:r>
      <w:r>
        <w:rPr>
          <w:sz w:val="28"/>
          <w:szCs w:val="28"/>
        </w:rPr>
        <w:t>рублей, в том числе:</w:t>
      </w:r>
    </w:p>
    <w:p>
      <w:pPr>
        <w:pStyle w:val="Normal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  <w:highlight w:val="yellow"/>
        </w:rPr>
        <w:t>0,00</w:t>
      </w:r>
      <w:r>
        <w:rPr>
          <w:sz w:val="28"/>
          <w:szCs w:val="28"/>
        </w:rPr>
        <w:t xml:space="preserve"> рублей, в том числе: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2 593 924,60</w:t>
      </w:r>
      <w:r>
        <w:rPr>
          <w:sz w:val="28"/>
          <w:szCs w:val="28"/>
          <w:highlight w:val="yellow"/>
        </w:rPr>
        <w:t xml:space="preserve"> руб</w:t>
      </w:r>
      <w:r>
        <w:rPr>
          <w:sz w:val="28"/>
          <w:szCs w:val="28"/>
        </w:rPr>
        <w:t>.;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1 523 709,83</w:t>
      </w:r>
      <w:r>
        <w:rPr>
          <w:sz w:val="28"/>
          <w:szCs w:val="28"/>
          <w:highlight w:val="yellow"/>
        </w:rPr>
        <w:t xml:space="preserve"> руб.</w:t>
      </w:r>
      <w:r>
        <w:rPr>
          <w:sz w:val="28"/>
          <w:szCs w:val="28"/>
        </w:rPr>
        <w:t>;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1 704 727,00</w:t>
      </w:r>
      <w:r>
        <w:rPr>
          <w:sz w:val="28"/>
          <w:szCs w:val="28"/>
          <w:highlight w:val="yellow"/>
        </w:rPr>
        <w:t xml:space="preserve"> руб</w:t>
      </w:r>
      <w:r>
        <w:rPr>
          <w:sz w:val="28"/>
          <w:szCs w:val="28"/>
        </w:rPr>
        <w:t>.</w:t>
      </w:r>
    </w:p>
    <w:p>
      <w:pPr>
        <w:pStyle w:val="PlainTex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Бюджетные ассигнования, предусмотренные в плановом периоде 2020-2022 годов, могут быть уточнены при формировании проекта бюджета поселения.</w:t>
      </w:r>
    </w:p>
    <w:p>
      <w:pPr>
        <w:pStyle w:val="PlainText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конечные результаты реализации Программы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 территорий поселений, улучшение санитарного содержания территорий, экологической безопасности населенных пунктов.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6"/>
        </w:rPr>
        <w:t>Приведение сети автомобильных дорог общего пользования местного значения в соответствие с нормативными требованиями к автомобильным дорогам.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</w:t>
      </w:r>
      <w:r>
        <w:rPr>
          <w:sz w:val="28"/>
          <w:szCs w:val="28"/>
        </w:rPr>
        <w:t>комфортными условиями проживания населения путем повышения качества предоставляемых коммунальных услуг и сокращение потребления энергоресурсов.</w:t>
      </w:r>
    </w:p>
    <w:p>
      <w:pPr>
        <w:pStyle w:val="ConsPlusNormal"/>
        <w:widowControl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экологического и ресурсного потенциала, для создания эффективной координированной системы пожарной безопасности.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дополнительных рабочих мест для граждан, нуждающихся в социальной поддержке и защите.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комфортные условия для работы и отдыха населения на территории сельсовета.</w:t>
      </w:r>
    </w:p>
    <w:p>
      <w:pPr>
        <w:pStyle w:val="NoSpacing"/>
        <w:tabs>
          <w:tab w:val="clear" w:pos="708"/>
          <w:tab w:val="left" w:pos="99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276" w:right="707" w:header="0" w:top="1134" w:footer="708" w:bottom="851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76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576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2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5"/>
    <w:qFormat/>
    <w:rsid w:val="000962e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962e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Без интервала Знак"/>
    <w:basedOn w:val="DefaultParagraphFont"/>
    <w:link w:val="a3"/>
    <w:uiPriority w:val="1"/>
    <w:qFormat/>
    <w:rsid w:val="000962e6"/>
    <w:rPr>
      <w:rFonts w:ascii="Calibri" w:hAnsi="Calibri" w:eastAsia="Calibri" w:cs="Times New Roman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</w:rPr>
  </w:style>
  <w:style w:type="character" w:styleId="ListLabel3">
    <w:name w:val="ListLabel 3"/>
    <w:qFormat/>
    <w:rPr>
      <w:rFonts w:cs="Times New Roman"/>
      <w:sz w:val="28"/>
    </w:rPr>
  </w:style>
  <w:style w:type="character" w:styleId="ListLabel4">
    <w:name w:val="ListLabel 4"/>
    <w:qFormat/>
    <w:rPr>
      <w:rFonts w:ascii="Times New Roman" w:hAnsi="Times New Roman" w:cs="Times New Roman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4"/>
    <w:uiPriority w:val="1"/>
    <w:qFormat/>
    <w:rsid w:val="000962e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PlainText">
    <w:name w:val="Plain Text"/>
    <w:basedOn w:val="Normal"/>
    <w:link w:val="a6"/>
    <w:qFormat/>
    <w:rsid w:val="000962e6"/>
    <w:pPr/>
    <w:rPr>
      <w:rFonts w:ascii="Courier New" w:hAnsi="Courier New" w:cs="Courier New"/>
    </w:rPr>
  </w:style>
  <w:style w:type="paragraph" w:styleId="ConsPlusNormal" w:customStyle="1">
    <w:name w:val="ConsPlusNormal"/>
    <w:qFormat/>
    <w:rsid w:val="000962e6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962e6"/>
    <w:pPr>
      <w:spacing w:before="0" w:after="0"/>
      <w:ind w:left="720" w:hanging="0"/>
      <w:contextualSpacing/>
    </w:pPr>
    <w:rPr/>
  </w:style>
  <w:style w:type="paragraph" w:styleId="Style22">
    <w:name w:val="Footer"/>
    <w:basedOn w:val="Normal"/>
    <w:link w:val="a9"/>
    <w:uiPriority w:val="99"/>
    <w:unhideWhenUsed/>
    <w:rsid w:val="000962e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LibreOffice/6.1.4.2$Windows_x86 LibreOffice_project/9d0f32d1f0b509096fd65e0d4bec26ddd1938fd3</Application>
  <Pages>5</Pages>
  <Words>687</Words>
  <Characters>5359</Characters>
  <CharactersWithSpaces>6193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2015-11-11T04:43:00Z</dcterms:created>
  <dc:creator>Сельсовет</dc:creator>
  <dc:description/>
  <dc:language>ru-RU</dc:language>
  <cp:lastModifiedBy/>
  <cp:lastPrinted>2015-12-07T04:21:00Z</cp:lastPrinted>
  <dcterms:modified xsi:type="dcterms:W3CDTF">2019-11-15T12:40:32Z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