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textAlignment w:val="baseline"/>
        <w:rPr>
          <w:rStyle w:val="Strong"/>
          <w:rFonts w:ascii="inherit" w:hAnsi="inherit"/>
          <w:color w:val="000000" w:themeColor="text1"/>
          <w:sz w:val="32"/>
          <w:szCs w:val="32"/>
        </w:rPr>
      </w:pPr>
      <w:r>
        <w:rPr>
          <w:rStyle w:val="Strong"/>
          <w:rFonts w:ascii="inherit" w:hAnsi="inherit"/>
          <w:color w:val="000000" w:themeColor="text1"/>
          <w:sz w:val="32"/>
          <w:szCs w:val="32"/>
        </w:rPr>
        <w:t>Приемная семья для граждан пожилого возраста и инвалидов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Style w:val="a6"/>
        <w:tblW w:w="107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4"/>
        <w:gridCol w:w="7653"/>
      </w:tblGrid>
      <w:tr>
        <w:trPr>
          <w:trHeight w:val="1171" w:hRule="atLeast"/>
        </w:trPr>
        <w:tc>
          <w:tcPr>
            <w:tcW w:w="3114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margin">
                    <wp:posOffset>-15875</wp:posOffset>
                  </wp:positionH>
                  <wp:positionV relativeFrom="margin">
                    <wp:posOffset>0</wp:posOffset>
                  </wp:positionV>
                  <wp:extent cx="874395" cy="756920"/>
                  <wp:effectExtent l="0" t="0" r="0" b="0"/>
                  <wp:wrapSquare wrapText="bothSides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3" w:type="dxa"/>
            <w:tcBorders>
              <w:left w:val="nil"/>
            </w:tcBorders>
          </w:tcPr>
          <w:p>
            <w:pPr>
              <w:pStyle w:val="NormalWeb"/>
              <w:widowControl/>
              <w:spacing w:beforeAutospacing="0" w:before="0" w:afterAutospacing="0" w:after="0"/>
              <w:ind w:left="2015" w:hanging="0"/>
              <w:jc w:val="left"/>
              <w:textAlignment w:val="baseline"/>
              <w:rPr>
                <w:color w:val="000000" w:themeColor="text1"/>
              </w:rPr>
            </w:pPr>
            <w:r>
              <w:rPr>
                <w:rStyle w:val="Strong"/>
                <w:rFonts w:ascii="inherit" w:hAnsi="inherit"/>
                <w:color w:val="000000" w:themeColor="text1"/>
                <w:kern w:val="0"/>
                <w:lang w:val="ru-RU" w:bidi="ar-SA"/>
              </w:rPr>
              <w:t> </w:t>
            </w:r>
            <w:hyperlink r:id="rId3">
              <w:r>
                <w:rPr>
                  <w:rStyle w:val="Strong"/>
                  <w:rFonts w:ascii="inherit" w:hAnsi="inherit"/>
                  <w:color w:val="000000" w:themeColor="text1"/>
                  <w:kern w:val="0"/>
                  <w:sz w:val="22"/>
                  <w:szCs w:val="22"/>
                  <w:lang w:val="ru-RU" w:bidi="ar-SA"/>
                </w:rPr>
                <w:t xml:space="preserve">Закон Красноярского края от 08.07.2010 </w:t>
                <w:br/>
                <w:t xml:space="preserve">№ 10-4866 «Об организации приемных семей для граждан пожилого возраста и инвалидов </w:t>
                <w:br/>
                <w:t>в Красноярском крае»</w:t>
              </w:r>
            </w:hyperlink>
            <w:r>
              <w:rPr>
                <w:rFonts w:cs="Arial" w:ascii="Arial" w:hAnsi="Arial"/>
                <w:color w:val="000000" w:themeColor="text1"/>
                <w:kern w:val="0"/>
                <w:shd w:fill="FFFFFF" w:val="clear"/>
                <w:lang w:val="ru-RU" w:bidi="ar-SA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Приемная семья</w:t>
      </w:r>
      <w:r>
        <w:rPr>
          <w:rFonts w:cs="Times New Roman" w:ascii="Times New Roman" w:hAnsi="Times New Roman"/>
          <w:sz w:val="26"/>
          <w:szCs w:val="26"/>
        </w:rPr>
        <w:t xml:space="preserve"> является формой оказания социальной помощи гражданам пожилого возраста и инвалидам путем организации совместного проживания и ведения общего хозяйства лиц, нуждающихся в социальных услугах, и лиц, изъявивших желание организовать приемные семьи, на основании договоров об организации приемной семьи с выплатой ежемесячного денежного вознаграждения лицам, организовавшим приемные семьи.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Организовать приемную семью может</w:t>
      </w:r>
      <w:r>
        <w:rPr>
          <w:rFonts w:cs="Times New Roman" w:ascii="Times New Roman" w:hAnsi="Times New Roman"/>
          <w:sz w:val="26"/>
          <w:szCs w:val="26"/>
        </w:rPr>
        <w:t xml:space="preserve"> имеющий место жительства на территории Красноярского края совершеннолетний дееспособный гражданин, изъявивший желание проживать совместно с лицом (или лицами), нуждающимся (или нуждающимися) в социальных услугах, не являющийся близким родственником лицу, нуждающемуся в социальных услугах (дети, супруги, родители, бабушки, дедушки, дяди, тети, племянники, братья и сестры), а также усыновителем или усыновленным.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Перечень документов необходимых для организации приемной семьи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Лицо, изъявившее желание организовать приемную семью и лицо, нуждающееся в социальных услугах, предоставляют в территориальное отделение краевого государственного казенного учреждения «Управление социальной защиты населения» по месту своего жительства или месту жительства второго лица заявление о желании организовать приемную семью и следующие документы: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копия паспорта;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выписка из финансового лицевого счета и копии документов, подтверждающих правовые основания владения и пользования жилым помещением;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справки учреждений здравоохранения о состоянии здоровья и отсутствии хронического алкоголизма, наркомании, токсикомании,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(для лица, изъявившего желание организовать приемную семью, справки предоставляют все совместно с ним проживающие члены семьи);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справку учреждения здравоохранения о нуждаемости в постоянном постороннем уходе, кроме инвалидов I группы (только для лица, нуждающегося в социальных услугах);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письменное согласие всех совершеннолетних совместно проживающих членов семьи, </w:t>
        <w:br/>
        <w:t>в том числе временно отсутствующих членов семьи, а также письменное согласие наймодателя, если жилое помещение предоставлено по договору социального найма, или собственника жилого помещения, если жилое помещение принадлежит на праве собственности другому лицу (предоставляет лицо, в жилом помещении которого будет проживать приемная семья).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Размер ежемесячного денежного вознаграждения</w:t>
      </w:r>
      <w:r>
        <w:rPr>
          <w:rFonts w:cs="Times New Roman" w:ascii="Times New Roman" w:hAnsi="Times New Roman"/>
          <w:sz w:val="26"/>
          <w:szCs w:val="26"/>
        </w:rPr>
        <w:t xml:space="preserve"> зависит от географического положения муниципального образования края и в 2023 году составил: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при организации приемной семьи с лицом не являющимся инвалидом I группы </w:t>
        <w:br/>
        <w:t xml:space="preserve">от 10 254,00 рублей до 16 664,00 рублей;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 организации приемной семьи с инвалидом I группы от 15 382,00 рублей до 24 995,00 рублей. Выплата денежного вознаграждения устанавливается за каждое принятое в приемную семью лицо, нуждающееся в социальных услугах.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6"/>
          <w:szCs w:val="26"/>
        </w:rPr>
        <w:t xml:space="preserve">Если Вас заинтересовал вопрос по созданию приемной семьи или Вы сами нуждаетесь в таковой, обращайтесь в: </w:t>
      </w:r>
      <w:r>
        <w:rPr>
          <w:rFonts w:cs="Times New Roman" w:ascii="Times New Roman" w:hAnsi="Times New Roman"/>
          <w:b/>
          <w:bCs/>
          <w:i/>
          <w:iCs/>
          <w:sz w:val="26"/>
          <w:szCs w:val="26"/>
        </w:rPr>
        <w:t>ТО КГКУ «УСЗН» по Козулькому району тел.8(39154)2-21-03,2-21-04</w:t>
      </w:r>
    </w:p>
    <w:sectPr>
      <w:type w:val="nextPage"/>
      <w:pgSz w:w="11906" w:h="16838"/>
      <w:pgMar w:left="567" w:right="567" w:header="0" w:top="284" w:footer="0" w:bottom="4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bf1843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3">
    <w:name w:val="Heading 3"/>
    <w:basedOn w:val="Normal"/>
    <w:link w:val="30"/>
    <w:uiPriority w:val="9"/>
    <w:qFormat/>
    <w:rsid w:val="002704eb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Normal"/>
    <w:link w:val="40"/>
    <w:uiPriority w:val="9"/>
    <w:qFormat/>
    <w:rsid w:val="002704eb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2704eb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2704eb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704eb"/>
    <w:rPr>
      <w:b/>
      <w:bCs/>
    </w:rPr>
  </w:style>
  <w:style w:type="character" w:styleId="Style11">
    <w:name w:val="Интернет-ссылка"/>
    <w:basedOn w:val="DefaultParagraphFont"/>
    <w:uiPriority w:val="99"/>
    <w:semiHidden/>
    <w:unhideWhenUsed/>
    <w:rsid w:val="002704eb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f184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704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77b8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f18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szn24.ru/storage/app/uploads/public/605/04d/98c/60504d98c1f9a719176774.doc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Application>LibreOffice/7.0.1.2$Windows_x86 LibreOffice_project/7cbcfc562f6eb6708b5ff7d7397325de9e764452</Application>
  <Pages>1</Pages>
  <Words>409</Words>
  <Characters>2878</Characters>
  <CharactersWithSpaces>3277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2023-03-21T08:39:00Z</dcterms:created>
  <dc:creator>Арбузова Ольга Александровна</dc:creator>
  <dc:description/>
  <dc:language>ru-RU</dc:language>
  <cp:lastModifiedBy/>
  <cp:lastPrinted>2023-03-24T16:13:31Z</cp:lastPrinted>
  <dcterms:modified xsi:type="dcterms:W3CDTF">2023-03-24T16:13:55Z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